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2E6C" w14:textId="77777777" w:rsidR="006F74F1" w:rsidRPr="001E2642" w:rsidRDefault="00C62E89" w:rsidP="0071210A">
      <w:pPr>
        <w:pStyle w:val="Heading1"/>
      </w:pPr>
      <w:r>
        <w:t>Explanatory Document</w:t>
      </w:r>
    </w:p>
    <w:p w14:paraId="29A43916" w14:textId="27872E6A" w:rsidR="00C62E89" w:rsidRPr="00EF7C49" w:rsidRDefault="00EF7C49" w:rsidP="00EF7C49">
      <w:pPr>
        <w:pStyle w:val="Subhead"/>
        <w:jc w:val="both"/>
      </w:pPr>
      <w:bookmarkStart w:id="0" w:name="Subheading"/>
      <w:r>
        <w:t xml:space="preserve">Berry Heritage </w:t>
      </w:r>
      <w:r w:rsidR="004B5F46">
        <w:t xml:space="preserve">Planning Proposal </w:t>
      </w:r>
      <w:r>
        <w:t xml:space="preserve">(PP056) </w:t>
      </w:r>
      <w:r w:rsidR="004B5F46">
        <w:t xml:space="preserve">to amend Shoalhaven Local Environmental Plan (LEP) 2014 </w:t>
      </w:r>
      <w:bookmarkEnd w:id="0"/>
    </w:p>
    <w:p w14:paraId="7A8F125E" w14:textId="77777777" w:rsidR="0015394E" w:rsidRPr="004B5F46" w:rsidRDefault="00BD4400" w:rsidP="003E33BE">
      <w:pPr>
        <w:pStyle w:val="Heading2"/>
        <w:rPr>
          <w:sz w:val="28"/>
          <w:szCs w:val="28"/>
        </w:rPr>
      </w:pPr>
      <w:r w:rsidRPr="004B5F46">
        <w:rPr>
          <w:sz w:val="28"/>
          <w:szCs w:val="28"/>
        </w:rPr>
        <w:t xml:space="preserve">Affected Land </w:t>
      </w:r>
    </w:p>
    <w:p w14:paraId="5DC08AEB" w14:textId="51EB077B" w:rsidR="00BD4400" w:rsidRDefault="004B5F46" w:rsidP="00EF7C49">
      <w:pPr>
        <w:jc w:val="both"/>
      </w:pPr>
      <w:r>
        <w:t xml:space="preserve">The twelve (12) proposed heritage listings and two (2) proposed Heritage Conservation Areas (HCAs) are located within the locality of Berry. </w:t>
      </w:r>
    </w:p>
    <w:p w14:paraId="408AE7FA" w14:textId="5D1CE3DD" w:rsidR="004B5F46" w:rsidRDefault="00BB3FA7" w:rsidP="00EF7C49">
      <w:pPr>
        <w:spacing w:after="0"/>
        <w:jc w:val="center"/>
      </w:pPr>
      <w:r>
        <w:rPr>
          <w:noProof/>
        </w:rPr>
        <w:drawing>
          <wp:inline distT="0" distB="0" distL="0" distR="0" wp14:anchorId="385E7365" wp14:editId="0A94AB2E">
            <wp:extent cx="6443980" cy="5625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562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F2375" w14:textId="5CD0BDCB" w:rsidR="00EF7C49" w:rsidRPr="00EF7C49" w:rsidRDefault="00EF7C49" w:rsidP="00EF7C49">
      <w:pPr>
        <w:jc w:val="center"/>
        <w:rPr>
          <w:b/>
          <w:bCs/>
          <w:sz w:val="20"/>
          <w:szCs w:val="20"/>
        </w:rPr>
      </w:pPr>
      <w:r w:rsidRPr="00EF7C49">
        <w:rPr>
          <w:b/>
          <w:bCs/>
          <w:sz w:val="20"/>
          <w:szCs w:val="20"/>
        </w:rPr>
        <w:t>Figure 1: PP056 Subject Land</w:t>
      </w:r>
    </w:p>
    <w:p w14:paraId="5AF378AD" w14:textId="0477ABA7" w:rsidR="00BD4400" w:rsidRPr="00791813" w:rsidRDefault="004B5F46" w:rsidP="004B5F46">
      <w:pPr>
        <w:rPr>
          <w:rFonts w:ascii="Arial" w:hAnsi="Arial" w:cs="Arial"/>
          <w:i/>
          <w:iCs/>
          <w:vanish/>
          <w:color w:val="538135" w:themeColor="accent6" w:themeShade="BF"/>
        </w:rPr>
      </w:pPr>
      <w:r>
        <w:t>Refer to the P</w:t>
      </w:r>
      <w:r w:rsidR="00EF7C49">
        <w:t xml:space="preserve">lanning </w:t>
      </w:r>
      <w:r>
        <w:t>P</w:t>
      </w:r>
      <w:r w:rsidR="00EF7C49">
        <w:t>roposal (PP)</w:t>
      </w:r>
      <w:r>
        <w:t xml:space="preserve"> for further detail. </w:t>
      </w:r>
    </w:p>
    <w:p w14:paraId="49697D42" w14:textId="77777777" w:rsidR="00717CB2" w:rsidRPr="004B5F46" w:rsidRDefault="00717CB2" w:rsidP="00BB3FA7">
      <w:pPr>
        <w:pStyle w:val="Heading2"/>
        <w:spacing w:before="0"/>
        <w:rPr>
          <w:sz w:val="28"/>
          <w:szCs w:val="28"/>
        </w:rPr>
      </w:pPr>
      <w:r w:rsidRPr="004B5F46">
        <w:rPr>
          <w:sz w:val="28"/>
          <w:szCs w:val="28"/>
        </w:rPr>
        <w:lastRenderedPageBreak/>
        <w:t>Overview</w:t>
      </w:r>
    </w:p>
    <w:p w14:paraId="5AEF5740" w14:textId="75D75793" w:rsidR="004B5F46" w:rsidRPr="006E585C" w:rsidRDefault="004B5F46" w:rsidP="004B5F46">
      <w:pPr>
        <w:spacing w:after="240" w:line="276" w:lineRule="auto"/>
        <w:jc w:val="both"/>
        <w:rPr>
          <w:rFonts w:ascii="Arial" w:hAnsi="Arial" w:cs="Arial"/>
        </w:rPr>
      </w:pPr>
      <w:r w:rsidRPr="006E585C">
        <w:rPr>
          <w:rFonts w:ascii="Arial" w:hAnsi="Arial" w:cs="Arial"/>
        </w:rPr>
        <w:t>In response to community concerns that unsympathetic development was eroding the unique heritage character of Berry, Council commenced a heritage review of the town.</w:t>
      </w:r>
      <w:r w:rsidR="002409D7">
        <w:rPr>
          <w:rFonts w:ascii="Arial" w:hAnsi="Arial" w:cs="Arial"/>
        </w:rPr>
        <w:t xml:space="preserve">  </w:t>
      </w:r>
      <w:r w:rsidRPr="006E585C">
        <w:rPr>
          <w:rFonts w:ascii="Arial" w:hAnsi="Arial" w:cs="Arial"/>
        </w:rPr>
        <w:t xml:space="preserve">A thorough review was undertaken and throughout the process, </w:t>
      </w:r>
      <w:r w:rsidR="00EF7C49">
        <w:rPr>
          <w:rFonts w:ascii="Arial" w:hAnsi="Arial" w:cs="Arial"/>
        </w:rPr>
        <w:t>twelve (12)</w:t>
      </w:r>
      <w:r w:rsidRPr="006E585C">
        <w:rPr>
          <w:rFonts w:ascii="Arial" w:hAnsi="Arial" w:cs="Arial"/>
        </w:rPr>
        <w:t xml:space="preserve"> properties that were considered to possess heritage significance and two </w:t>
      </w:r>
      <w:r w:rsidR="00EF7C49">
        <w:rPr>
          <w:rFonts w:ascii="Arial" w:hAnsi="Arial" w:cs="Arial"/>
        </w:rPr>
        <w:t xml:space="preserve">(2) </w:t>
      </w:r>
      <w:r w:rsidRPr="006E585C">
        <w:rPr>
          <w:rFonts w:ascii="Arial" w:hAnsi="Arial" w:cs="Arial"/>
        </w:rPr>
        <w:t>HCAs were identified as worthy of inclusion in Schedule 5 of Shoalhaven L</w:t>
      </w:r>
      <w:r w:rsidR="00EF7C49">
        <w:rPr>
          <w:rFonts w:ascii="Arial" w:hAnsi="Arial" w:cs="Arial"/>
        </w:rPr>
        <w:t>ocal Environmental Plan (LEP)</w:t>
      </w:r>
      <w:r w:rsidRPr="006E585C">
        <w:rPr>
          <w:rFonts w:ascii="Arial" w:hAnsi="Arial" w:cs="Arial"/>
        </w:rPr>
        <w:t xml:space="preserve"> 2014. </w:t>
      </w:r>
    </w:p>
    <w:p w14:paraId="23E567D8" w14:textId="77777777" w:rsidR="007C056A" w:rsidRPr="004B5F46" w:rsidRDefault="007C056A" w:rsidP="0071210A">
      <w:pPr>
        <w:pStyle w:val="Heading2"/>
        <w:rPr>
          <w:sz w:val="28"/>
          <w:szCs w:val="28"/>
        </w:rPr>
      </w:pPr>
      <w:r w:rsidRPr="004B5F46">
        <w:rPr>
          <w:sz w:val="28"/>
          <w:szCs w:val="28"/>
        </w:rPr>
        <w:t>Background</w:t>
      </w:r>
    </w:p>
    <w:p w14:paraId="796F0B3F" w14:textId="25C038F4" w:rsidR="004B5F46" w:rsidRPr="006E585C" w:rsidRDefault="004B5F46" w:rsidP="004B5F46">
      <w:pPr>
        <w:jc w:val="both"/>
        <w:rPr>
          <w:rFonts w:ascii="Arial" w:hAnsi="Arial" w:cs="Arial"/>
        </w:rPr>
      </w:pPr>
      <w:r w:rsidRPr="006E585C">
        <w:rPr>
          <w:rFonts w:ascii="Arial" w:hAnsi="Arial" w:cs="Arial"/>
        </w:rPr>
        <w:t xml:space="preserve">Notable history of the Berry Heritage </w:t>
      </w:r>
      <w:r w:rsidR="00AD2CD4">
        <w:rPr>
          <w:rFonts w:ascii="Arial" w:hAnsi="Arial" w:cs="Arial"/>
        </w:rPr>
        <w:t>Planning Proposal (PP)</w:t>
      </w:r>
      <w:r w:rsidRPr="006E585C">
        <w:rPr>
          <w:rFonts w:ascii="Arial" w:hAnsi="Arial" w:cs="Arial"/>
        </w:rPr>
        <w:t>:</w:t>
      </w:r>
    </w:p>
    <w:p w14:paraId="340F7795" w14:textId="330A9491" w:rsidR="004B5F46" w:rsidRPr="004B5F46" w:rsidRDefault="004B5F46" w:rsidP="004B5F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 xml:space="preserve">A range of consultation has been conducted with a </w:t>
      </w:r>
      <w:r w:rsidR="00BB3FA7">
        <w:rPr>
          <w:rFonts w:ascii="Arial" w:hAnsi="Arial" w:cs="Arial"/>
          <w:color w:val="4D4D4F"/>
          <w:sz w:val="24"/>
          <w:szCs w:val="24"/>
          <w:lang w:val="en-US"/>
        </w:rPr>
        <w:t>range</w:t>
      </w:r>
      <w:r w:rsidRPr="004B5F46">
        <w:rPr>
          <w:rFonts w:ascii="Arial" w:hAnsi="Arial" w:cs="Arial"/>
          <w:color w:val="4D4D4F"/>
          <w:sz w:val="24"/>
          <w:szCs w:val="24"/>
          <w:lang w:val="en-US"/>
        </w:rPr>
        <w:t xml:space="preserve"> of external stakeholders including community groups and property owners. </w:t>
      </w:r>
    </w:p>
    <w:p w14:paraId="506B672B" w14:textId="75519212" w:rsidR="004B5F46" w:rsidRPr="004B5F46" w:rsidRDefault="00BB3FA7" w:rsidP="004B5F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>
        <w:rPr>
          <w:rFonts w:ascii="Arial" w:hAnsi="Arial" w:cs="Arial"/>
          <w:color w:val="4D4D4F"/>
          <w:sz w:val="24"/>
          <w:szCs w:val="24"/>
          <w:lang w:val="en-US"/>
        </w:rPr>
        <w:t xml:space="preserve">On 1 September 2020, </w:t>
      </w:r>
      <w:r w:rsidR="004B5F46" w:rsidRPr="004B5F46">
        <w:rPr>
          <w:rFonts w:ascii="Arial" w:hAnsi="Arial" w:cs="Arial"/>
          <w:color w:val="4D4D4F"/>
          <w:sz w:val="24"/>
          <w:szCs w:val="24"/>
          <w:lang w:val="en-US"/>
        </w:rPr>
        <w:t xml:space="preserve">Council’s Development &amp; Environment Committee resolved </w:t>
      </w:r>
      <w:r w:rsidRPr="004B5F46">
        <w:rPr>
          <w:rFonts w:ascii="Arial" w:hAnsi="Arial" w:cs="Arial"/>
          <w:color w:val="4D4D4F"/>
          <w:sz w:val="24"/>
          <w:szCs w:val="24"/>
          <w:lang w:val="en-US"/>
        </w:rPr>
        <w:t xml:space="preserve">(MIN20.611) </w:t>
      </w:r>
      <w:r w:rsidR="004B5F46" w:rsidRPr="004B5F46">
        <w:rPr>
          <w:rFonts w:ascii="Arial" w:hAnsi="Arial" w:cs="Arial"/>
          <w:color w:val="4D4D4F"/>
          <w:sz w:val="24"/>
          <w:szCs w:val="24"/>
          <w:lang w:val="en-US"/>
        </w:rPr>
        <w:t>to:</w:t>
      </w:r>
    </w:p>
    <w:p w14:paraId="4361C6DF" w14:textId="7C458A15" w:rsidR="004B5F46" w:rsidRPr="00EF7C49" w:rsidRDefault="00EF7C49" w:rsidP="004B5F4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>
        <w:rPr>
          <w:rFonts w:ascii="Arial" w:hAnsi="Arial" w:cs="Arial"/>
          <w:color w:val="4D4D4F"/>
          <w:sz w:val="24"/>
          <w:szCs w:val="24"/>
          <w:lang w:val="en-US"/>
        </w:rPr>
        <w:t xml:space="preserve">Support an amendment to Schedule 5 of Shoalhaven LEP 2014 to </w:t>
      </w:r>
      <w:r w:rsidRPr="00EF7C49">
        <w:rPr>
          <w:rFonts w:ascii="Arial" w:hAnsi="Arial" w:cs="Arial"/>
          <w:color w:val="4D4D4F"/>
          <w:sz w:val="24"/>
          <w:szCs w:val="24"/>
          <w:lang w:val="en-US"/>
        </w:rPr>
        <w:t>l</w:t>
      </w:r>
      <w:r w:rsidR="004B5F46" w:rsidRPr="00EF7C49">
        <w:rPr>
          <w:rFonts w:ascii="Arial" w:hAnsi="Arial" w:cs="Arial"/>
          <w:color w:val="4D4D4F"/>
          <w:sz w:val="24"/>
          <w:szCs w:val="24"/>
          <w:lang w:val="en-US"/>
        </w:rPr>
        <w:t>ist twelve dwellings</w:t>
      </w:r>
      <w:r>
        <w:rPr>
          <w:rFonts w:ascii="Arial" w:hAnsi="Arial" w:cs="Arial"/>
          <w:color w:val="4D4D4F"/>
          <w:sz w:val="24"/>
          <w:szCs w:val="24"/>
          <w:lang w:val="en-US"/>
        </w:rPr>
        <w:t xml:space="preserve"> (12)</w:t>
      </w:r>
      <w:r w:rsidR="004B5F46" w:rsidRPr="00EF7C49">
        <w:rPr>
          <w:rFonts w:ascii="Arial" w:hAnsi="Arial" w:cs="Arial"/>
          <w:color w:val="4D4D4F"/>
          <w:sz w:val="24"/>
          <w:szCs w:val="24"/>
          <w:lang w:val="en-US"/>
        </w:rPr>
        <w:t xml:space="preserve"> and two </w:t>
      </w:r>
      <w:r>
        <w:rPr>
          <w:rFonts w:ascii="Arial" w:hAnsi="Arial" w:cs="Arial"/>
          <w:color w:val="4D4D4F"/>
          <w:sz w:val="24"/>
          <w:szCs w:val="24"/>
          <w:lang w:val="en-US"/>
        </w:rPr>
        <w:t xml:space="preserve">(2) </w:t>
      </w:r>
      <w:r w:rsidR="004B5F46" w:rsidRPr="00EF7C49">
        <w:rPr>
          <w:rFonts w:ascii="Arial" w:hAnsi="Arial" w:cs="Arial"/>
          <w:color w:val="4D4D4F"/>
          <w:sz w:val="24"/>
          <w:szCs w:val="24"/>
          <w:lang w:val="en-US"/>
        </w:rPr>
        <w:t>HCAs.</w:t>
      </w:r>
    </w:p>
    <w:p w14:paraId="6D988657" w14:textId="0D84C3BD" w:rsidR="00F53B75" w:rsidRPr="00F53B75" w:rsidRDefault="004B5F46" w:rsidP="00F53B7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EF7C49">
        <w:rPr>
          <w:rFonts w:ascii="Arial" w:hAnsi="Arial" w:cs="Arial"/>
          <w:color w:val="4D4D4F"/>
          <w:sz w:val="24"/>
          <w:szCs w:val="24"/>
          <w:lang w:val="en-US"/>
        </w:rPr>
        <w:t xml:space="preserve">Prepare and submit the Planning Proposal to the NSW Development of Planning, Industry &amp; Environment for a Gateway Determination. </w:t>
      </w:r>
    </w:p>
    <w:p w14:paraId="27888394" w14:textId="77777777" w:rsidR="004B5F46" w:rsidRPr="004B5F46" w:rsidRDefault="004B5F46" w:rsidP="004B5F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A favourable Gateway Determination was received by Council on 22 March 2021.</w:t>
      </w:r>
    </w:p>
    <w:p w14:paraId="27CD5269" w14:textId="28E8809D" w:rsidR="002409D7" w:rsidRDefault="004B5F46" w:rsidP="002409D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Condition 3 of the Gateway determination required consultation with Heritage NSW</w:t>
      </w:r>
      <w:r w:rsidR="002409D7">
        <w:rPr>
          <w:rFonts w:ascii="Arial" w:hAnsi="Arial" w:cs="Arial"/>
          <w:color w:val="4D4D4F"/>
          <w:sz w:val="24"/>
          <w:szCs w:val="24"/>
          <w:lang w:val="en-US"/>
        </w:rPr>
        <w:t xml:space="preserve"> which has been undertaken.  Heritage NSW’s response is at Attachment F of the PP, which provides support for the listings, subject to all required due diligence, assessments and notifications being completed prior to finalisation of the PP. </w:t>
      </w:r>
    </w:p>
    <w:p w14:paraId="7DBCB2BB" w14:textId="77777777" w:rsidR="007C056A" w:rsidRPr="004B5F46" w:rsidRDefault="007C056A" w:rsidP="0071210A">
      <w:pPr>
        <w:pStyle w:val="Heading2"/>
        <w:rPr>
          <w:sz w:val="28"/>
          <w:szCs w:val="28"/>
        </w:rPr>
      </w:pPr>
      <w:r w:rsidRPr="004B5F46">
        <w:rPr>
          <w:sz w:val="28"/>
          <w:szCs w:val="28"/>
        </w:rPr>
        <w:t>Proposed Changes</w:t>
      </w:r>
    </w:p>
    <w:p w14:paraId="078C893F" w14:textId="230DA528" w:rsidR="004B5F46" w:rsidRPr="006E585C" w:rsidRDefault="004B5F46" w:rsidP="004B5F46">
      <w:pPr>
        <w:jc w:val="both"/>
        <w:rPr>
          <w:rFonts w:ascii="Arial" w:hAnsi="Arial" w:cs="Arial"/>
        </w:rPr>
      </w:pPr>
      <w:bookmarkStart w:id="1" w:name="_Hlk66785081"/>
      <w:r w:rsidRPr="006E585C">
        <w:rPr>
          <w:rFonts w:ascii="Arial" w:hAnsi="Arial" w:cs="Arial"/>
        </w:rPr>
        <w:t xml:space="preserve">The following amendments are proposed to </w:t>
      </w:r>
      <w:r w:rsidR="00AD2CD4">
        <w:rPr>
          <w:rFonts w:ascii="Arial" w:hAnsi="Arial" w:cs="Arial"/>
        </w:rPr>
        <w:t xml:space="preserve">Schedule 5 of </w:t>
      </w:r>
      <w:r w:rsidRPr="006E585C">
        <w:rPr>
          <w:rFonts w:ascii="Arial" w:hAnsi="Arial" w:cs="Arial"/>
        </w:rPr>
        <w:t>Shoalhaven LEP 2014:</w:t>
      </w:r>
    </w:p>
    <w:p w14:paraId="3579E58B" w14:textId="317B87A5" w:rsidR="004B5F46" w:rsidRPr="004B5F46" w:rsidRDefault="004B5F46" w:rsidP="004B5F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 xml:space="preserve">List the following twelve </w:t>
      </w:r>
      <w:r w:rsidR="002409D7">
        <w:rPr>
          <w:rFonts w:ascii="Arial" w:hAnsi="Arial" w:cs="Arial"/>
          <w:color w:val="4D4D4F"/>
          <w:sz w:val="24"/>
          <w:szCs w:val="24"/>
          <w:lang w:val="en-US"/>
        </w:rPr>
        <w:t xml:space="preserve">(12) </w:t>
      </w:r>
      <w:r w:rsidR="00AD2CD4">
        <w:rPr>
          <w:rFonts w:ascii="Arial" w:hAnsi="Arial" w:cs="Arial"/>
          <w:color w:val="4D4D4F"/>
          <w:sz w:val="24"/>
          <w:szCs w:val="24"/>
          <w:lang w:val="en-US"/>
        </w:rPr>
        <w:t>properties</w:t>
      </w:r>
      <w:r w:rsidR="00922993">
        <w:rPr>
          <w:rFonts w:ascii="Arial" w:hAnsi="Arial" w:cs="Arial"/>
          <w:color w:val="4D4D4F"/>
          <w:sz w:val="24"/>
          <w:szCs w:val="24"/>
          <w:lang w:val="en-US"/>
        </w:rPr>
        <w:t xml:space="preserve"> in Berry</w:t>
      </w:r>
      <w:r w:rsidRPr="004B5F46">
        <w:rPr>
          <w:rFonts w:ascii="Arial" w:hAnsi="Arial" w:cs="Arial"/>
          <w:color w:val="4D4D4F"/>
          <w:sz w:val="24"/>
          <w:szCs w:val="24"/>
          <w:lang w:val="en-US"/>
        </w:rPr>
        <w:t xml:space="preserve"> as items of local heritage significance</w:t>
      </w:r>
      <w:r w:rsidR="00AD2CD4">
        <w:rPr>
          <w:rFonts w:ascii="Arial" w:hAnsi="Arial" w:cs="Arial"/>
          <w:color w:val="4D4D4F"/>
          <w:sz w:val="24"/>
          <w:szCs w:val="24"/>
          <w:lang w:val="en-US"/>
        </w:rPr>
        <w:t>:</w:t>
      </w:r>
      <w:r w:rsidRPr="004B5F46">
        <w:rPr>
          <w:rFonts w:ascii="Arial" w:hAnsi="Arial" w:cs="Arial"/>
          <w:color w:val="4D4D4F"/>
          <w:sz w:val="24"/>
          <w:szCs w:val="24"/>
          <w:lang w:val="en-US"/>
        </w:rPr>
        <w:t xml:space="preserve"> </w:t>
      </w:r>
    </w:p>
    <w:p w14:paraId="2067CD0E" w14:textId="6CD6CD4E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27 Albany Street</w:t>
      </w:r>
      <w:r w:rsidR="00216195">
        <w:rPr>
          <w:rFonts w:ascii="Arial" w:hAnsi="Arial" w:cs="Arial"/>
          <w:color w:val="4D4D4F"/>
          <w:sz w:val="24"/>
          <w:szCs w:val="24"/>
          <w:lang w:val="en-US"/>
        </w:rPr>
        <w:t xml:space="preserve"> 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>– Inter-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W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>ar Federation Weatherboard Cottage.</w:t>
      </w:r>
    </w:p>
    <w:p w14:paraId="49325778" w14:textId="3A6C6E78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29 Albany Street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 – Inter-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W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>ar Californian Cottage.</w:t>
      </w:r>
    </w:p>
    <w:p w14:paraId="2B527814" w14:textId="1A0AAE63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46 Albert Street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 – Federation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W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eatherboard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C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ottage. </w:t>
      </w:r>
    </w:p>
    <w:p w14:paraId="15D556CF" w14:textId="6CBC46A8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36 Prince Alfred Street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 – Federation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W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eatherboard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C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>ottage.</w:t>
      </w:r>
    </w:p>
    <w:p w14:paraId="346FF7E0" w14:textId="223539E7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64 Princess Street</w:t>
      </w:r>
      <w:r w:rsidR="00216195">
        <w:rPr>
          <w:rFonts w:ascii="Arial" w:hAnsi="Arial" w:cs="Arial"/>
          <w:color w:val="4D4D4F"/>
          <w:sz w:val="24"/>
          <w:szCs w:val="24"/>
          <w:lang w:val="en-US"/>
        </w:rPr>
        <w:t xml:space="preserve"> 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–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Federation Weatherboard Cottage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>.</w:t>
      </w:r>
    </w:p>
    <w:p w14:paraId="46851A73" w14:textId="16F38722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71 Princess Street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 –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Federation Weatherboard Cottage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>.</w:t>
      </w:r>
    </w:p>
    <w:p w14:paraId="7B5491F4" w14:textId="01690005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51 Queen Street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 –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Federation Weatherboard Cottage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. </w:t>
      </w:r>
    </w:p>
    <w:p w14:paraId="76703838" w14:textId="1C5F2C14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54 Queen Street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 –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Federation Weatherboard Cottage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. </w:t>
      </w:r>
    </w:p>
    <w:p w14:paraId="4A29C2D7" w14:textId="06B4AAF4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44 Victoria Street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 –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Federation Weatherboard Cottage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. </w:t>
      </w:r>
    </w:p>
    <w:p w14:paraId="3F248DBE" w14:textId="2002BBC6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63 Victoria Street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 – Inter-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W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ar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W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eatherboard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C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ottage. </w:t>
      </w:r>
    </w:p>
    <w:p w14:paraId="785E917B" w14:textId="345B28D9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 xml:space="preserve">69 Victoria Street 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–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Federation Weatherboard Cottage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. </w:t>
      </w:r>
    </w:p>
    <w:p w14:paraId="2FA8FAEE" w14:textId="416D53C5" w:rsidR="00216195" w:rsidRPr="00AD2CD4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75-77 Victoria Street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 – Inter-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W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ar Californian </w:t>
      </w:r>
      <w:r w:rsidR="00542650">
        <w:rPr>
          <w:rFonts w:ascii="Arial" w:hAnsi="Arial" w:cs="Arial"/>
          <w:color w:val="4D4D4F"/>
          <w:sz w:val="24"/>
          <w:szCs w:val="24"/>
          <w:lang w:val="en-US"/>
        </w:rPr>
        <w:t>B</w:t>
      </w:r>
      <w:r w:rsidR="00F53B75">
        <w:rPr>
          <w:rFonts w:ascii="Arial" w:hAnsi="Arial" w:cs="Arial"/>
          <w:color w:val="4D4D4F"/>
          <w:sz w:val="24"/>
          <w:szCs w:val="24"/>
          <w:lang w:val="en-US"/>
        </w:rPr>
        <w:t xml:space="preserve">ungalow. </w:t>
      </w:r>
    </w:p>
    <w:p w14:paraId="1ED68C45" w14:textId="28EE79F8" w:rsidR="004B5F46" w:rsidRPr="004B5F46" w:rsidRDefault="004B5F46" w:rsidP="004B5F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List the following two</w:t>
      </w:r>
      <w:r w:rsidR="002409D7">
        <w:rPr>
          <w:rFonts w:ascii="Arial" w:hAnsi="Arial" w:cs="Arial"/>
          <w:color w:val="4D4D4F"/>
          <w:sz w:val="24"/>
          <w:szCs w:val="24"/>
          <w:lang w:val="en-US"/>
        </w:rPr>
        <w:t xml:space="preserve"> (2)</w:t>
      </w:r>
      <w:r w:rsidRPr="004B5F46">
        <w:rPr>
          <w:rFonts w:ascii="Arial" w:hAnsi="Arial" w:cs="Arial"/>
          <w:color w:val="4D4D4F"/>
          <w:sz w:val="24"/>
          <w:szCs w:val="24"/>
          <w:lang w:val="en-US"/>
        </w:rPr>
        <w:t xml:space="preserve"> HCAs </w:t>
      </w:r>
      <w:r w:rsidR="00216195">
        <w:rPr>
          <w:rFonts w:ascii="Arial" w:hAnsi="Arial" w:cs="Arial"/>
          <w:color w:val="4D4D4F"/>
          <w:sz w:val="24"/>
          <w:szCs w:val="24"/>
          <w:lang w:val="en-US"/>
        </w:rPr>
        <w:t xml:space="preserve">in Berry </w:t>
      </w:r>
      <w:r w:rsidRPr="004B5F46">
        <w:rPr>
          <w:rFonts w:ascii="Arial" w:hAnsi="Arial" w:cs="Arial"/>
          <w:color w:val="4D4D4F"/>
          <w:sz w:val="24"/>
          <w:szCs w:val="24"/>
          <w:lang w:val="en-US"/>
        </w:rPr>
        <w:t xml:space="preserve">as </w:t>
      </w:r>
      <w:r w:rsidR="00AD2CD4">
        <w:rPr>
          <w:rFonts w:ascii="Arial" w:hAnsi="Arial" w:cs="Arial"/>
          <w:color w:val="4D4D4F"/>
          <w:sz w:val="24"/>
          <w:szCs w:val="24"/>
          <w:lang w:val="en-US"/>
        </w:rPr>
        <w:t>HCAs</w:t>
      </w:r>
      <w:r w:rsidRPr="004B5F46">
        <w:rPr>
          <w:rFonts w:ascii="Arial" w:hAnsi="Arial" w:cs="Arial"/>
          <w:color w:val="4D4D4F"/>
          <w:sz w:val="24"/>
          <w:szCs w:val="24"/>
          <w:lang w:val="en-US"/>
        </w:rPr>
        <w:t xml:space="preserve"> of local heritage significance:</w:t>
      </w:r>
    </w:p>
    <w:p w14:paraId="27CFFDFF" w14:textId="7547A3CA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Queen Street Heritage Conservation Area</w:t>
      </w:r>
      <w:r w:rsidR="00F131B7">
        <w:rPr>
          <w:rFonts w:ascii="Arial" w:hAnsi="Arial" w:cs="Arial"/>
          <w:color w:val="4D4D4F"/>
          <w:sz w:val="24"/>
          <w:szCs w:val="24"/>
          <w:lang w:val="en-US"/>
        </w:rPr>
        <w:t>.</w:t>
      </w:r>
    </w:p>
    <w:p w14:paraId="714FEBB0" w14:textId="58637D68" w:rsidR="004B5F46" w:rsidRPr="004B5F46" w:rsidRDefault="004B5F46" w:rsidP="002409D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Showground Heritage Conservation Area</w:t>
      </w:r>
      <w:r w:rsidR="00F131B7">
        <w:rPr>
          <w:rFonts w:ascii="Arial" w:hAnsi="Arial" w:cs="Arial"/>
          <w:color w:val="4D4D4F"/>
          <w:sz w:val="24"/>
          <w:szCs w:val="24"/>
          <w:lang w:val="en-US"/>
        </w:rPr>
        <w:t>.</w:t>
      </w:r>
    </w:p>
    <w:p w14:paraId="1A3863EF" w14:textId="1F4C3AC2" w:rsidR="004B5F46" w:rsidRPr="00F53B75" w:rsidRDefault="004B5F46" w:rsidP="002409D7">
      <w:pPr>
        <w:jc w:val="both"/>
        <w:rPr>
          <w:rFonts w:ascii="Arial" w:hAnsi="Arial" w:cs="Arial"/>
        </w:rPr>
      </w:pPr>
      <w:r w:rsidRPr="00F53B75">
        <w:rPr>
          <w:rFonts w:ascii="Arial" w:hAnsi="Arial" w:cs="Arial"/>
          <w:b/>
          <w:bCs/>
        </w:rPr>
        <w:lastRenderedPageBreak/>
        <w:t>INTENT</w:t>
      </w:r>
      <w:r w:rsidRPr="00F53B75">
        <w:rPr>
          <w:rFonts w:ascii="Arial" w:hAnsi="Arial" w:cs="Arial"/>
        </w:rPr>
        <w:t xml:space="preserve">: To </w:t>
      </w:r>
      <w:r w:rsidR="00BB2311">
        <w:rPr>
          <w:rFonts w:ascii="Arial" w:hAnsi="Arial" w:cs="Arial"/>
        </w:rPr>
        <w:t>protect items</w:t>
      </w:r>
      <w:r w:rsidR="00AD2CD4">
        <w:rPr>
          <w:rFonts w:ascii="Arial" w:hAnsi="Arial" w:cs="Arial"/>
        </w:rPr>
        <w:t xml:space="preserve"> and streetscapes</w:t>
      </w:r>
      <w:r w:rsidR="00BB2311">
        <w:rPr>
          <w:rFonts w:ascii="Arial" w:hAnsi="Arial" w:cs="Arial"/>
        </w:rPr>
        <w:t xml:space="preserve"> that possess local heritage significance and </w:t>
      </w:r>
      <w:r w:rsidRPr="00F53B75">
        <w:rPr>
          <w:rFonts w:ascii="Arial" w:hAnsi="Arial" w:cs="Arial"/>
        </w:rPr>
        <w:t xml:space="preserve">assist in managing the character impacts on Berry by ensuring future development is sympathetic and recognises the heritage character of the area. </w:t>
      </w:r>
    </w:p>
    <w:p w14:paraId="4531192F" w14:textId="77777777" w:rsidR="004B5F46" w:rsidRPr="004B5F46" w:rsidRDefault="004B5F46" w:rsidP="004B5F46">
      <w:pPr>
        <w:pStyle w:val="ListParagraph"/>
        <w:spacing w:before="240"/>
        <w:ind w:left="0"/>
        <w:jc w:val="both"/>
        <w:rPr>
          <w:rFonts w:ascii="Arial" w:hAnsi="Arial" w:cs="Arial"/>
          <w:color w:val="4D4D4F"/>
          <w:sz w:val="24"/>
          <w:szCs w:val="24"/>
          <w:lang w:val="en-US"/>
        </w:rPr>
      </w:pPr>
      <w:r w:rsidRPr="004B5F46">
        <w:rPr>
          <w:rFonts w:ascii="Arial" w:hAnsi="Arial" w:cs="Arial"/>
          <w:color w:val="4D4D4F"/>
          <w:sz w:val="24"/>
          <w:szCs w:val="24"/>
          <w:lang w:val="en-US"/>
        </w:rPr>
        <w:t>Refer to the PP for further detail.</w:t>
      </w:r>
    </w:p>
    <w:p w14:paraId="3A6A0FD8" w14:textId="77777777" w:rsidR="0071210A" w:rsidRPr="004B5F46" w:rsidRDefault="0071210A" w:rsidP="0071210A">
      <w:pPr>
        <w:pStyle w:val="Heading2"/>
        <w:rPr>
          <w:sz w:val="28"/>
          <w:szCs w:val="28"/>
        </w:rPr>
      </w:pPr>
      <w:r w:rsidRPr="004B5F46">
        <w:rPr>
          <w:sz w:val="28"/>
          <w:szCs w:val="28"/>
        </w:rPr>
        <w:t>Exhibition Documents</w:t>
      </w:r>
    </w:p>
    <w:bookmarkEnd w:id="1"/>
    <w:p w14:paraId="11EE9223" w14:textId="1717AC3B" w:rsidR="0071210A" w:rsidRDefault="0071210A" w:rsidP="000F495B">
      <w:pPr>
        <w:jc w:val="both"/>
      </w:pPr>
      <w:r w:rsidRPr="0069230A">
        <w:t xml:space="preserve">The </w:t>
      </w:r>
      <w:r w:rsidR="004B5F46" w:rsidRPr="004B5F46">
        <w:t>Berry Heritage Planning Proposal</w:t>
      </w:r>
      <w:r w:rsidRPr="0069230A">
        <w:t xml:space="preserve"> is on public exhibition from </w:t>
      </w:r>
      <w:r w:rsidR="00F53B75" w:rsidRPr="00AD2CD4">
        <w:rPr>
          <w:rFonts w:ascii="Arial" w:hAnsi="Arial" w:cs="Arial"/>
          <w:b/>
          <w:bCs/>
        </w:rPr>
        <w:t>Wednesday 1</w:t>
      </w:r>
      <w:r w:rsidR="00161449" w:rsidRPr="00AD2CD4">
        <w:rPr>
          <w:rFonts w:ascii="Arial" w:hAnsi="Arial" w:cs="Arial"/>
          <w:b/>
          <w:bCs/>
        </w:rPr>
        <w:t>9</w:t>
      </w:r>
      <w:r w:rsidR="00F53B75" w:rsidRPr="00AD2CD4">
        <w:rPr>
          <w:rFonts w:ascii="Arial" w:hAnsi="Arial" w:cs="Arial"/>
          <w:b/>
          <w:bCs/>
        </w:rPr>
        <w:t xml:space="preserve"> May</w:t>
      </w:r>
      <w:r w:rsidRPr="00AD2CD4">
        <w:rPr>
          <w:rFonts w:ascii="Arial" w:hAnsi="Arial" w:cs="Arial"/>
          <w:b/>
          <w:bCs/>
        </w:rPr>
        <w:t xml:space="preserve"> </w:t>
      </w:r>
      <w:r w:rsidR="00186152">
        <w:rPr>
          <w:rFonts w:ascii="Arial" w:hAnsi="Arial" w:cs="Arial"/>
          <w:b/>
          <w:bCs/>
        </w:rPr>
        <w:t>to</w:t>
      </w:r>
      <w:r w:rsidRPr="00AD2CD4">
        <w:rPr>
          <w:rFonts w:ascii="Arial" w:hAnsi="Arial" w:cs="Arial"/>
          <w:b/>
          <w:bCs/>
        </w:rPr>
        <w:t xml:space="preserve"> </w:t>
      </w:r>
      <w:r w:rsidR="00F53B75" w:rsidRPr="00AD2CD4">
        <w:rPr>
          <w:rFonts w:ascii="Arial" w:hAnsi="Arial" w:cs="Arial"/>
          <w:b/>
          <w:bCs/>
        </w:rPr>
        <w:t>Friday 1</w:t>
      </w:r>
      <w:r w:rsidR="00161449" w:rsidRPr="00AD2CD4">
        <w:rPr>
          <w:rFonts w:ascii="Arial" w:hAnsi="Arial" w:cs="Arial"/>
          <w:b/>
          <w:bCs/>
        </w:rPr>
        <w:t>8</w:t>
      </w:r>
      <w:r w:rsidR="00F53B75" w:rsidRPr="00AD2CD4">
        <w:rPr>
          <w:rFonts w:ascii="Arial" w:hAnsi="Arial" w:cs="Arial"/>
          <w:b/>
          <w:bCs/>
        </w:rPr>
        <w:t xml:space="preserve"> June</w:t>
      </w:r>
      <w:r>
        <w:rPr>
          <w:color w:val="FF0000"/>
        </w:rPr>
        <w:t xml:space="preserve"> </w:t>
      </w:r>
      <w:r w:rsidR="00D3272D" w:rsidRPr="00D3272D">
        <w:rPr>
          <w:rFonts w:ascii="Arial" w:hAnsi="Arial" w:cs="Arial"/>
          <w:b/>
          <w:bCs/>
        </w:rPr>
        <w:t>2021</w:t>
      </w:r>
      <w:r w:rsidR="00D3272D">
        <w:rPr>
          <w:color w:val="FF0000"/>
        </w:rPr>
        <w:t xml:space="preserve"> </w:t>
      </w:r>
      <w:r w:rsidRPr="004B5F46">
        <w:t>(inclusive)</w:t>
      </w:r>
      <w:r>
        <w:t xml:space="preserve"> and</w:t>
      </w:r>
      <w:r w:rsidRPr="0069230A">
        <w:t xml:space="preserve"> available for viewing online at </w:t>
      </w:r>
      <w:hyperlink r:id="rId9" w:history="1">
        <w:r w:rsidR="00183AA2" w:rsidRPr="006E5842">
          <w:rPr>
            <w:rStyle w:val="Hyperlink"/>
          </w:rPr>
          <w:t>https://www.shoalhaven.nsw.gov.au/Council/Access-to-Information/Documents-on-Exhibition</w:t>
        </w:r>
      </w:hyperlink>
      <w:r w:rsidR="00183AA2">
        <w:t xml:space="preserve">. </w:t>
      </w:r>
      <w:r>
        <w:t>Electronic copies of the exhibited package will be available at Council’s City Administration Centre (Bridge Road, Nowra) and at the Ulladulla Administration Building (Deering Street, Ulladulla)</w:t>
      </w:r>
      <w:r w:rsidRPr="00CB6D80">
        <w:t xml:space="preserve"> </w:t>
      </w:r>
      <w:r>
        <w:t>during business hours (9am-5pm) for the duration of the exhibition period.</w:t>
      </w:r>
    </w:p>
    <w:p w14:paraId="0868F2D4" w14:textId="77777777" w:rsidR="0071210A" w:rsidRPr="0069230A" w:rsidRDefault="0071210A" w:rsidP="0071210A">
      <w:r w:rsidRPr="0069230A">
        <w:t xml:space="preserve">The exhibition package includes: </w:t>
      </w:r>
    </w:p>
    <w:p w14:paraId="3D3865A4" w14:textId="77777777" w:rsidR="0071210A" w:rsidRPr="004B5F46" w:rsidRDefault="0071210A" w:rsidP="0071210A">
      <w:pPr>
        <w:pStyle w:val="ListParagraph"/>
        <w:numPr>
          <w:ilvl w:val="0"/>
          <w:numId w:val="3"/>
        </w:numPr>
        <w:rPr>
          <w:rFonts w:cstheme="minorHAnsi"/>
          <w:color w:val="4D4D4F"/>
          <w:sz w:val="24"/>
          <w:szCs w:val="24"/>
          <w:lang w:val="en-US"/>
        </w:rPr>
      </w:pPr>
      <w:r w:rsidRPr="004B5F46">
        <w:rPr>
          <w:rFonts w:cstheme="minorHAnsi"/>
          <w:color w:val="4D4D4F"/>
          <w:sz w:val="24"/>
          <w:szCs w:val="24"/>
          <w:lang w:val="en-US"/>
        </w:rPr>
        <w:t>Explanatory Document</w:t>
      </w:r>
    </w:p>
    <w:p w14:paraId="37A00804" w14:textId="0B9D6845" w:rsidR="0071210A" w:rsidRPr="004B5F46" w:rsidRDefault="004B5F46" w:rsidP="0071210A">
      <w:pPr>
        <w:pStyle w:val="ListParagraph"/>
        <w:numPr>
          <w:ilvl w:val="0"/>
          <w:numId w:val="3"/>
        </w:numPr>
        <w:rPr>
          <w:rFonts w:cstheme="minorHAnsi"/>
          <w:color w:val="4D4D4F"/>
          <w:sz w:val="24"/>
          <w:szCs w:val="24"/>
          <w:lang w:val="en-US"/>
        </w:rPr>
      </w:pPr>
      <w:r w:rsidRPr="004B5F46">
        <w:rPr>
          <w:rFonts w:cstheme="minorHAnsi"/>
          <w:color w:val="4D4D4F"/>
          <w:sz w:val="24"/>
          <w:szCs w:val="24"/>
          <w:lang w:val="en-US"/>
        </w:rPr>
        <w:t>Planning Proposal – Berry Heritage (PP056)</w:t>
      </w:r>
    </w:p>
    <w:p w14:paraId="3598C094" w14:textId="77777777" w:rsidR="0071210A" w:rsidRPr="004B5F46" w:rsidRDefault="0071210A" w:rsidP="0071210A">
      <w:pPr>
        <w:pStyle w:val="ListParagraph"/>
        <w:numPr>
          <w:ilvl w:val="0"/>
          <w:numId w:val="3"/>
        </w:numPr>
        <w:rPr>
          <w:rFonts w:cstheme="minorHAnsi"/>
          <w:color w:val="4D4D4F"/>
          <w:sz w:val="24"/>
          <w:szCs w:val="24"/>
          <w:lang w:val="en-US"/>
        </w:rPr>
      </w:pPr>
      <w:r w:rsidRPr="004B5F46">
        <w:rPr>
          <w:rFonts w:cstheme="minorHAnsi"/>
          <w:color w:val="4D4D4F"/>
          <w:sz w:val="24"/>
          <w:szCs w:val="24"/>
          <w:lang w:val="en-US"/>
        </w:rPr>
        <w:t>Public Notice</w:t>
      </w:r>
    </w:p>
    <w:p w14:paraId="4020BF10" w14:textId="1A4EA1CF" w:rsidR="0071210A" w:rsidRPr="000F495B" w:rsidRDefault="0071210A" w:rsidP="0071210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B5F46">
        <w:rPr>
          <w:rFonts w:cstheme="minorHAnsi"/>
          <w:color w:val="4D4D4F"/>
          <w:sz w:val="24"/>
          <w:szCs w:val="24"/>
          <w:lang w:val="en-US"/>
        </w:rPr>
        <w:t>Gateway Determination (</w:t>
      </w:r>
      <w:r w:rsidR="004B5F46" w:rsidRPr="004B5F46">
        <w:rPr>
          <w:rFonts w:cstheme="minorHAnsi"/>
          <w:color w:val="4D4D4F"/>
          <w:sz w:val="24"/>
          <w:szCs w:val="24"/>
          <w:lang w:val="en-US"/>
        </w:rPr>
        <w:t>22/03/2021</w:t>
      </w:r>
      <w:r w:rsidRPr="004B5F46">
        <w:rPr>
          <w:rFonts w:cstheme="minorHAnsi"/>
          <w:color w:val="4D4D4F"/>
          <w:sz w:val="24"/>
          <w:szCs w:val="24"/>
          <w:lang w:val="en-US"/>
        </w:rPr>
        <w:t>)</w:t>
      </w:r>
    </w:p>
    <w:p w14:paraId="3B388D0A" w14:textId="77777777" w:rsidR="000F495B" w:rsidRPr="004B5F46" w:rsidRDefault="000F495B" w:rsidP="000F495B">
      <w:pPr>
        <w:pStyle w:val="Heading2"/>
        <w:rPr>
          <w:sz w:val="28"/>
          <w:szCs w:val="28"/>
        </w:rPr>
      </w:pPr>
      <w:r w:rsidRPr="004B5F46">
        <w:rPr>
          <w:sz w:val="28"/>
          <w:szCs w:val="28"/>
        </w:rPr>
        <w:t>Request For Comment</w:t>
      </w:r>
    </w:p>
    <w:p w14:paraId="03878284" w14:textId="40812ECB" w:rsidR="000F495B" w:rsidRPr="0069230A" w:rsidRDefault="000F495B" w:rsidP="000F49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Submissions</w:t>
      </w:r>
      <w:r w:rsidRPr="006923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relating to </w:t>
      </w:r>
      <w:r w:rsidR="002409D7">
        <w:rPr>
          <w:rFonts w:ascii="Arial" w:hAnsi="Arial" w:cs="Arial"/>
        </w:rPr>
        <w:t xml:space="preserve">the </w:t>
      </w:r>
      <w:r w:rsidR="004B5F46" w:rsidRPr="004B5F46">
        <w:rPr>
          <w:rFonts w:ascii="Arial" w:hAnsi="Arial" w:cs="Arial"/>
        </w:rPr>
        <w:t>Berry Heritage Planning Proposal</w:t>
      </w:r>
      <w:r w:rsidRPr="0069230A">
        <w:rPr>
          <w:rFonts w:ascii="Arial" w:hAnsi="Arial" w:cs="Arial"/>
        </w:rPr>
        <w:t xml:space="preserve"> are invited </w:t>
      </w:r>
      <w:r>
        <w:rPr>
          <w:rFonts w:ascii="Arial" w:hAnsi="Arial" w:cs="Arial"/>
        </w:rPr>
        <w:t xml:space="preserve">during the exhibition period </w:t>
      </w:r>
      <w:r w:rsidRPr="0069230A">
        <w:rPr>
          <w:rFonts w:ascii="Arial" w:hAnsi="Arial" w:cs="Arial"/>
        </w:rPr>
        <w:t xml:space="preserve">and should be </w:t>
      </w:r>
      <w:r>
        <w:rPr>
          <w:rFonts w:ascii="Arial" w:hAnsi="Arial" w:cs="Arial"/>
        </w:rPr>
        <w:t>made in writing, and addressed to</w:t>
      </w:r>
      <w:r w:rsidRPr="0069230A">
        <w:rPr>
          <w:rFonts w:ascii="Arial" w:hAnsi="Arial" w:cs="Arial"/>
        </w:rPr>
        <w:t>:</w:t>
      </w:r>
    </w:p>
    <w:p w14:paraId="00A6B92E" w14:textId="77777777" w:rsidR="000F495B" w:rsidRPr="0069230A" w:rsidRDefault="000F495B" w:rsidP="00F53B75">
      <w:pPr>
        <w:tabs>
          <w:tab w:val="left" w:pos="1276"/>
        </w:tabs>
        <w:ind w:left="1276" w:hanging="1276"/>
        <w:jc w:val="both"/>
        <w:rPr>
          <w:rFonts w:ascii="Arial" w:hAnsi="Arial" w:cs="Arial"/>
        </w:rPr>
      </w:pPr>
      <w:r w:rsidRPr="0069230A">
        <w:rPr>
          <w:rFonts w:ascii="Arial" w:hAnsi="Arial" w:cs="Arial"/>
          <w:b/>
          <w:bCs/>
        </w:rPr>
        <w:t>Post:</w:t>
      </w:r>
      <w:r w:rsidRPr="0069230A">
        <w:rPr>
          <w:rFonts w:ascii="Arial" w:hAnsi="Arial" w:cs="Arial"/>
        </w:rPr>
        <w:t xml:space="preserve"> </w:t>
      </w:r>
      <w:r w:rsidR="005E24B4">
        <w:rPr>
          <w:rFonts w:ascii="Arial" w:hAnsi="Arial" w:cs="Arial"/>
        </w:rPr>
        <w:tab/>
      </w:r>
      <w:r w:rsidRPr="0069230A">
        <w:rPr>
          <w:rFonts w:ascii="Arial" w:hAnsi="Arial" w:cs="Arial"/>
        </w:rPr>
        <w:t>The Chief Executive Officer, Shoalhaven City Council, PO Box 42, Nowra NSW 2541</w:t>
      </w:r>
    </w:p>
    <w:p w14:paraId="171AC82B" w14:textId="77777777" w:rsidR="000F495B" w:rsidRPr="0069230A" w:rsidRDefault="000F495B" w:rsidP="005E24B4">
      <w:pPr>
        <w:tabs>
          <w:tab w:val="left" w:pos="1276"/>
        </w:tabs>
        <w:rPr>
          <w:rFonts w:ascii="Arial" w:hAnsi="Arial" w:cs="Arial"/>
        </w:rPr>
      </w:pPr>
      <w:r w:rsidRPr="0069230A">
        <w:rPr>
          <w:rFonts w:ascii="Arial" w:hAnsi="Arial" w:cs="Arial"/>
          <w:b/>
          <w:bCs/>
        </w:rPr>
        <w:t xml:space="preserve">E-mail: </w:t>
      </w:r>
      <w:r w:rsidR="005E24B4">
        <w:rPr>
          <w:rFonts w:ascii="Arial" w:hAnsi="Arial" w:cs="Arial"/>
          <w:b/>
          <w:bCs/>
        </w:rPr>
        <w:tab/>
      </w:r>
      <w:hyperlink r:id="rId10" w:history="1">
        <w:r w:rsidR="005E24B4" w:rsidRPr="00311A7D">
          <w:rPr>
            <w:rStyle w:val="Hyperlink"/>
            <w:rFonts w:ascii="Arial" w:hAnsi="Arial" w:cs="Arial"/>
          </w:rPr>
          <w:t>council@shoalhaven.nsw.gov.au</w:t>
        </w:r>
      </w:hyperlink>
      <w:r w:rsidRPr="0069230A">
        <w:rPr>
          <w:rFonts w:ascii="Arial" w:hAnsi="Arial" w:cs="Arial"/>
        </w:rPr>
        <w:t xml:space="preserve"> </w:t>
      </w:r>
    </w:p>
    <w:p w14:paraId="797DE4C6" w14:textId="77777777" w:rsidR="005E24B4" w:rsidRDefault="000F495B" w:rsidP="00135730">
      <w:pPr>
        <w:tabs>
          <w:tab w:val="left" w:pos="1276"/>
        </w:tabs>
        <w:spacing w:after="60" w:line="240" w:lineRule="auto"/>
        <w:rPr>
          <w:rFonts w:ascii="Arial" w:hAnsi="Arial" w:cs="Arial"/>
        </w:rPr>
      </w:pPr>
      <w:r w:rsidRPr="0069230A">
        <w:rPr>
          <w:rFonts w:ascii="Arial" w:hAnsi="Arial" w:cs="Arial"/>
          <w:b/>
          <w:bCs/>
        </w:rPr>
        <w:t>Website:</w:t>
      </w:r>
      <w:r w:rsidRPr="0069230A">
        <w:rPr>
          <w:rFonts w:ascii="Arial" w:hAnsi="Arial" w:cs="Arial"/>
        </w:rPr>
        <w:t xml:space="preserve"> </w:t>
      </w:r>
      <w:r w:rsidR="005E24B4">
        <w:rPr>
          <w:rFonts w:ascii="Arial" w:hAnsi="Arial" w:cs="Arial"/>
        </w:rPr>
        <w:tab/>
      </w:r>
      <w:r w:rsidRPr="0069230A">
        <w:rPr>
          <w:rFonts w:ascii="Arial" w:hAnsi="Arial" w:cs="Arial"/>
        </w:rPr>
        <w:t>via the form on the Exhibition page at</w:t>
      </w:r>
      <w:r w:rsidR="005E24B4">
        <w:rPr>
          <w:rFonts w:ascii="Arial" w:hAnsi="Arial" w:cs="Arial"/>
        </w:rPr>
        <w:t>:</w:t>
      </w:r>
    </w:p>
    <w:p w14:paraId="5925F381" w14:textId="1C1A2F41" w:rsidR="00183AA2" w:rsidRDefault="00F131B7" w:rsidP="00F53B75">
      <w:pPr>
        <w:jc w:val="both"/>
      </w:pPr>
      <w:hyperlink r:id="rId11" w:history="1">
        <w:r w:rsidR="00183AA2" w:rsidRPr="006E5842">
          <w:rPr>
            <w:rStyle w:val="Hyperlink"/>
          </w:rPr>
          <w:t>https://www.shoalhaven.nsw.gov.au/Council/Access-to-Information/Documents-on-Exhibition</w:t>
        </w:r>
      </w:hyperlink>
    </w:p>
    <w:p w14:paraId="3D50FC24" w14:textId="4AD49A08" w:rsidR="000F495B" w:rsidRPr="0069230A" w:rsidRDefault="000F495B" w:rsidP="00F53B75">
      <w:pPr>
        <w:jc w:val="both"/>
        <w:rPr>
          <w:rFonts w:ascii="Arial" w:hAnsi="Arial" w:cs="Arial"/>
        </w:rPr>
      </w:pPr>
      <w:r w:rsidRPr="0069230A">
        <w:rPr>
          <w:rFonts w:ascii="Arial" w:hAnsi="Arial" w:cs="Arial"/>
        </w:rPr>
        <w:t xml:space="preserve">All submissions must be received in writing by </w:t>
      </w:r>
      <w:r w:rsidRPr="0069230A">
        <w:rPr>
          <w:rFonts w:ascii="Arial" w:hAnsi="Arial" w:cs="Arial"/>
          <w:b/>
          <w:bCs/>
        </w:rPr>
        <w:t xml:space="preserve">5pm Friday </w:t>
      </w:r>
      <w:r w:rsidR="00F53B75" w:rsidRPr="00AD2CD4">
        <w:rPr>
          <w:rFonts w:ascii="Arial" w:hAnsi="Arial" w:cs="Arial"/>
          <w:b/>
          <w:bCs/>
        </w:rPr>
        <w:t>1</w:t>
      </w:r>
      <w:r w:rsidR="00161449" w:rsidRPr="00AD2CD4">
        <w:rPr>
          <w:rFonts w:ascii="Arial" w:hAnsi="Arial" w:cs="Arial"/>
          <w:b/>
          <w:bCs/>
        </w:rPr>
        <w:t>8</w:t>
      </w:r>
      <w:r w:rsidR="00F53B75" w:rsidRPr="00AD2CD4">
        <w:rPr>
          <w:rFonts w:ascii="Arial" w:hAnsi="Arial" w:cs="Arial"/>
          <w:b/>
          <w:bCs/>
        </w:rPr>
        <w:t xml:space="preserve"> June</w:t>
      </w:r>
      <w:r w:rsidR="00D3272D">
        <w:rPr>
          <w:rFonts w:ascii="Arial" w:hAnsi="Arial" w:cs="Arial"/>
          <w:b/>
          <w:bCs/>
          <w:color w:val="FF0000"/>
        </w:rPr>
        <w:t xml:space="preserve"> </w:t>
      </w:r>
      <w:r w:rsidR="00D3272D" w:rsidRPr="00D3272D">
        <w:rPr>
          <w:rFonts w:ascii="Arial" w:hAnsi="Arial" w:cs="Arial"/>
          <w:b/>
          <w:bCs/>
        </w:rPr>
        <w:t>2021</w:t>
      </w:r>
      <w:r>
        <w:rPr>
          <w:rFonts w:ascii="Arial" w:hAnsi="Arial" w:cs="Arial"/>
        </w:rPr>
        <w:t xml:space="preserve">, quoting Council’s reference </w:t>
      </w:r>
      <w:r w:rsidR="00F23946" w:rsidRPr="00F23946">
        <w:rPr>
          <w:rFonts w:ascii="Arial" w:hAnsi="Arial" w:cs="Arial"/>
          <w:b/>
          <w:bCs/>
        </w:rPr>
        <w:t>59450</w:t>
      </w:r>
      <w:r w:rsidRPr="00A20197">
        <w:rPr>
          <w:rFonts w:ascii="Arial" w:hAnsi="Arial" w:cs="Arial"/>
          <w:b/>
          <w:bCs/>
        </w:rPr>
        <w:t>E</w:t>
      </w:r>
      <w:r>
        <w:rPr>
          <w:rFonts w:ascii="Arial" w:hAnsi="Arial" w:cs="Arial"/>
        </w:rPr>
        <w:t>.</w:t>
      </w:r>
    </w:p>
    <w:p w14:paraId="66E5B363" w14:textId="22171E73" w:rsidR="000F495B" w:rsidRPr="0069230A" w:rsidRDefault="000F495B" w:rsidP="000F495B">
      <w:pPr>
        <w:jc w:val="both"/>
      </w:pPr>
      <w:r w:rsidRPr="0069230A">
        <w:t>Please note that correspondence submitted to Council on this matter may be open to public inspection without notifying the correspondents. Pre-printed form letters, which have been individually signed will be considered but not formally acknowledged. All persons who lodge a submission are required to declare any relevant political, donations and/or gifts in accordance with Section 10.4(5) of the Environmental Planning and Assessment Act 1979.</w:t>
      </w:r>
    </w:p>
    <w:p w14:paraId="151FD3A7" w14:textId="6026941A" w:rsidR="000F495B" w:rsidRPr="0069230A" w:rsidRDefault="000F495B" w:rsidP="00F53B75">
      <w:pPr>
        <w:jc w:val="both"/>
        <w:rPr>
          <w:rFonts w:ascii="Arial" w:hAnsi="Arial" w:cs="Arial"/>
          <w:i/>
          <w:iCs/>
          <w:color w:val="385623" w:themeColor="accent6" w:themeShade="80"/>
        </w:rPr>
      </w:pPr>
      <w:r w:rsidRPr="0069230A">
        <w:rPr>
          <w:rFonts w:ascii="Arial" w:hAnsi="Arial" w:cs="Arial"/>
        </w:rPr>
        <w:t xml:space="preserve">Enquiries should be directed to </w:t>
      </w:r>
      <w:r w:rsidR="00F23946" w:rsidRPr="00F23946">
        <w:rPr>
          <w:rFonts w:ascii="Arial" w:hAnsi="Arial" w:cs="Arial"/>
        </w:rPr>
        <w:t>Emma Kell</w:t>
      </w:r>
      <w:r w:rsidRPr="00F23946">
        <w:rPr>
          <w:rFonts w:ascii="Arial" w:hAnsi="Arial" w:cs="Arial"/>
        </w:rPr>
        <w:t xml:space="preserve"> </w:t>
      </w:r>
      <w:r w:rsidRPr="0069230A">
        <w:rPr>
          <w:rFonts w:ascii="Arial" w:hAnsi="Arial" w:cs="Arial"/>
        </w:rPr>
        <w:t xml:space="preserve">on (02) 4429 </w:t>
      </w:r>
      <w:r w:rsidR="00F23946" w:rsidRPr="00F23946">
        <w:rPr>
          <w:rFonts w:ascii="Arial" w:hAnsi="Arial" w:cs="Arial"/>
        </w:rPr>
        <w:t>3213</w:t>
      </w:r>
      <w:r>
        <w:rPr>
          <w:rFonts w:ascii="Arial" w:hAnsi="Arial" w:cs="Arial"/>
        </w:rPr>
        <w:t xml:space="preserve">, quoting Council’s reference </w:t>
      </w:r>
      <w:r w:rsidR="00F23946" w:rsidRPr="00F23946">
        <w:rPr>
          <w:rFonts w:ascii="Arial" w:hAnsi="Arial" w:cs="Arial"/>
          <w:b/>
          <w:bCs/>
        </w:rPr>
        <w:t>59450</w:t>
      </w:r>
      <w:r w:rsidRPr="00A20197">
        <w:rPr>
          <w:rFonts w:ascii="Arial" w:hAnsi="Arial" w:cs="Arial"/>
          <w:b/>
          <w:bCs/>
        </w:rPr>
        <w:t>E</w:t>
      </w:r>
      <w:r>
        <w:rPr>
          <w:rFonts w:ascii="Arial" w:hAnsi="Arial" w:cs="Arial"/>
        </w:rPr>
        <w:t>.</w:t>
      </w:r>
    </w:p>
    <w:p w14:paraId="01077CB9" w14:textId="23653DED" w:rsidR="00716361" w:rsidRPr="0069230A" w:rsidRDefault="00716361" w:rsidP="0071210A"/>
    <w:sectPr w:rsidR="00716361" w:rsidRPr="0069230A" w:rsidSect="0071210A">
      <w:footerReference w:type="default" r:id="rId12"/>
      <w:headerReference w:type="first" r:id="rId13"/>
      <w:pgSz w:w="11906" w:h="16838" w:code="9"/>
      <w:pgMar w:top="1599" w:right="879" w:bottom="1418" w:left="879" w:header="50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1F2E" w14:textId="77777777" w:rsidR="00300AB7" w:rsidRDefault="00300AB7" w:rsidP="0071210A">
      <w:r>
        <w:separator/>
      </w:r>
    </w:p>
  </w:endnote>
  <w:endnote w:type="continuationSeparator" w:id="0">
    <w:p w14:paraId="0A71C0F4" w14:textId="77777777" w:rsidR="00300AB7" w:rsidRDefault="00300AB7" w:rsidP="0071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04D4" w14:textId="77777777" w:rsidR="000C3222" w:rsidRDefault="000C3222" w:rsidP="0071210A">
    <w:pPr>
      <w:pStyle w:val="Footer"/>
    </w:pPr>
    <w:r>
      <w:rPr>
        <w:lang w:val="en-AU"/>
      </w:rPr>
      <w:drawing>
        <wp:anchor distT="0" distB="0" distL="114300" distR="114300" simplePos="0" relativeHeight="251664384" behindDoc="1" locked="0" layoutInCell="1" allowOverlap="1" wp14:anchorId="62030C6D" wp14:editId="2A008E70">
          <wp:simplePos x="0" y="0"/>
          <wp:positionH relativeFrom="page">
            <wp:posOffset>5313680</wp:posOffset>
          </wp:positionH>
          <wp:positionV relativeFrom="page">
            <wp:posOffset>10043160</wp:posOffset>
          </wp:positionV>
          <wp:extent cx="1772920" cy="353695"/>
          <wp:effectExtent l="0" t="0" r="0" b="8255"/>
          <wp:wrapSquare wrapText="bothSides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SCC-URL_social_medi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" r="100"/>
                  <a:stretch/>
                </pic:blipFill>
                <pic:spPr bwMode="auto">
                  <a:xfrm>
                    <a:off x="0" y="0"/>
                    <a:ext cx="1772920" cy="353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DB1AA5" w14:textId="12F23D7E" w:rsidR="000C3222" w:rsidRDefault="000C3222" w:rsidP="0071210A">
    <w:pPr>
      <w:pStyle w:val="Footer"/>
    </w:pPr>
    <w:r>
      <w:rPr>
        <w:lang w:val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652B30" wp14:editId="2E36BBBC">
              <wp:simplePos x="0" y="0"/>
              <wp:positionH relativeFrom="column">
                <wp:posOffset>8890</wp:posOffset>
              </wp:positionH>
              <wp:positionV relativeFrom="paragraph">
                <wp:posOffset>-147846</wp:posOffset>
              </wp:positionV>
              <wp:extent cx="6444000" cy="0"/>
              <wp:effectExtent l="0" t="0" r="3302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4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D660B9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-11.65pt" to="508.1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" strokecolor="#5b9bd5 [3204]" strokeweight="1pt">
              <v:stroke joinstyle="miter"/>
            </v:line>
          </w:pict>
        </mc:Fallback>
      </mc:AlternateContent>
    </w:r>
    <w:r w:rsidR="00667B25">
      <w:t xml:space="preserve">Strategic Planning - </w:t>
    </w:r>
    <w:r>
      <w:t xml:space="preserve"> </w:t>
    </w:r>
    <w:r w:rsidR="00667B25">
      <w:t xml:space="preserve">Explanatory Document – </w:t>
    </w:r>
    <w:r>
      <w:t xml:space="preserve"> </w:t>
    </w:r>
    <w:r w:rsidR="004B5F46">
      <w:t>Planning Proposal – Berry Heritage (PP056)</w:t>
    </w:r>
    <w:r w:rsidR="00667B25">
      <w:fldChar w:fldCharType="begin"/>
    </w:r>
    <w:r w:rsidR="00667B25">
      <w:instrText xml:space="preserve"> DOCVARIABLE  "Heading 2"  \* MERGEFORMAT </w:instrText>
    </w:r>
    <w:r w:rsidR="00667B2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5F72" w14:textId="77777777" w:rsidR="00300AB7" w:rsidRDefault="00300AB7" w:rsidP="0071210A">
      <w:r>
        <w:separator/>
      </w:r>
    </w:p>
  </w:footnote>
  <w:footnote w:type="continuationSeparator" w:id="0">
    <w:p w14:paraId="5AE54C1C" w14:textId="77777777" w:rsidR="00300AB7" w:rsidRDefault="00300AB7" w:rsidP="0071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0E9A" w14:textId="77777777" w:rsidR="00E949FA" w:rsidRPr="0071210A" w:rsidRDefault="000C3222" w:rsidP="0071210A">
    <w:pPr>
      <w:pStyle w:val="Header"/>
      <w:rPr>
        <w:sz w:val="96"/>
        <w:szCs w:val="96"/>
      </w:rPr>
    </w:pPr>
    <w:r w:rsidRPr="0071210A">
      <w:rPr>
        <w:noProof/>
        <w:sz w:val="96"/>
        <w:szCs w:val="96"/>
        <w:lang w:val="en-AU" w:eastAsia="en-AU"/>
      </w:rPr>
      <w:drawing>
        <wp:anchor distT="0" distB="0" distL="114300" distR="114300" simplePos="0" relativeHeight="251665408" behindDoc="1" locked="0" layoutInCell="1" allowOverlap="1" wp14:anchorId="04CCF956" wp14:editId="46860A25">
          <wp:simplePos x="563671" y="325677"/>
          <wp:positionH relativeFrom="page">
            <wp:align>left</wp:align>
          </wp:positionH>
          <wp:positionV relativeFrom="page">
            <wp:align>top</wp:align>
          </wp:positionV>
          <wp:extent cx="7581600" cy="10724400"/>
          <wp:effectExtent l="0" t="0" r="635" b="127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4 template background-white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C88"/>
    <w:multiLevelType w:val="hybridMultilevel"/>
    <w:tmpl w:val="85242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4AC1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7692B"/>
    <w:multiLevelType w:val="hybridMultilevel"/>
    <w:tmpl w:val="E054AFB6"/>
    <w:lvl w:ilvl="0" w:tplc="7FB249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71498"/>
    <w:multiLevelType w:val="hybridMultilevel"/>
    <w:tmpl w:val="9DCAE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51DA5"/>
    <w:multiLevelType w:val="hybridMultilevel"/>
    <w:tmpl w:val="E40AF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B7"/>
    <w:rsid w:val="00030B32"/>
    <w:rsid w:val="0003113A"/>
    <w:rsid w:val="00071E88"/>
    <w:rsid w:val="00091501"/>
    <w:rsid w:val="000A6BC1"/>
    <w:rsid w:val="000B1179"/>
    <w:rsid w:val="000C3222"/>
    <w:rsid w:val="000C4275"/>
    <w:rsid w:val="000E4BF8"/>
    <w:rsid w:val="000F495B"/>
    <w:rsid w:val="00134511"/>
    <w:rsid w:val="00135730"/>
    <w:rsid w:val="00147614"/>
    <w:rsid w:val="0015394E"/>
    <w:rsid w:val="00161449"/>
    <w:rsid w:val="00180B26"/>
    <w:rsid w:val="00183AA2"/>
    <w:rsid w:val="00186152"/>
    <w:rsid w:val="00195F23"/>
    <w:rsid w:val="001B00A5"/>
    <w:rsid w:val="001D5AE4"/>
    <w:rsid w:val="001F532C"/>
    <w:rsid w:val="002108AA"/>
    <w:rsid w:val="00210EA5"/>
    <w:rsid w:val="00215B9E"/>
    <w:rsid w:val="00216195"/>
    <w:rsid w:val="00232D61"/>
    <w:rsid w:val="002409D7"/>
    <w:rsid w:val="0025274B"/>
    <w:rsid w:val="00255DF0"/>
    <w:rsid w:val="00295AC7"/>
    <w:rsid w:val="00297DCB"/>
    <w:rsid w:val="002B405F"/>
    <w:rsid w:val="002D6A53"/>
    <w:rsid w:val="002E1F63"/>
    <w:rsid w:val="00300AB7"/>
    <w:rsid w:val="00306003"/>
    <w:rsid w:val="00317CC7"/>
    <w:rsid w:val="003317D3"/>
    <w:rsid w:val="003462B7"/>
    <w:rsid w:val="00395F27"/>
    <w:rsid w:val="003B68DC"/>
    <w:rsid w:val="003C582D"/>
    <w:rsid w:val="003D67F7"/>
    <w:rsid w:val="003E33BE"/>
    <w:rsid w:val="003F7757"/>
    <w:rsid w:val="0042515C"/>
    <w:rsid w:val="00450C53"/>
    <w:rsid w:val="004773C1"/>
    <w:rsid w:val="004B3639"/>
    <w:rsid w:val="004B5F46"/>
    <w:rsid w:val="004C447D"/>
    <w:rsid w:val="004C528D"/>
    <w:rsid w:val="00505393"/>
    <w:rsid w:val="00511109"/>
    <w:rsid w:val="00542650"/>
    <w:rsid w:val="005622A6"/>
    <w:rsid w:val="0059607C"/>
    <w:rsid w:val="005C1936"/>
    <w:rsid w:val="005C7F98"/>
    <w:rsid w:val="005D0C70"/>
    <w:rsid w:val="005E24B4"/>
    <w:rsid w:val="005F07B5"/>
    <w:rsid w:val="00621111"/>
    <w:rsid w:val="00625C63"/>
    <w:rsid w:val="006366EC"/>
    <w:rsid w:val="00650F0F"/>
    <w:rsid w:val="00653658"/>
    <w:rsid w:val="00662F2B"/>
    <w:rsid w:val="006671E9"/>
    <w:rsid w:val="00667B25"/>
    <w:rsid w:val="00670A0D"/>
    <w:rsid w:val="006A34A0"/>
    <w:rsid w:val="006A3B3C"/>
    <w:rsid w:val="006C10F2"/>
    <w:rsid w:val="006C5721"/>
    <w:rsid w:val="006F74F1"/>
    <w:rsid w:val="00705B8B"/>
    <w:rsid w:val="0071210A"/>
    <w:rsid w:val="00716361"/>
    <w:rsid w:val="00717C5B"/>
    <w:rsid w:val="00717CB2"/>
    <w:rsid w:val="00757663"/>
    <w:rsid w:val="00767DBC"/>
    <w:rsid w:val="00791813"/>
    <w:rsid w:val="00793722"/>
    <w:rsid w:val="007940BA"/>
    <w:rsid w:val="007A7804"/>
    <w:rsid w:val="007B0221"/>
    <w:rsid w:val="007B1CE6"/>
    <w:rsid w:val="007C056A"/>
    <w:rsid w:val="007D1E07"/>
    <w:rsid w:val="007E1CC5"/>
    <w:rsid w:val="007E38D4"/>
    <w:rsid w:val="007F141E"/>
    <w:rsid w:val="00804D45"/>
    <w:rsid w:val="0081319E"/>
    <w:rsid w:val="00881B16"/>
    <w:rsid w:val="00886338"/>
    <w:rsid w:val="008902B1"/>
    <w:rsid w:val="008A5C26"/>
    <w:rsid w:val="008A7C85"/>
    <w:rsid w:val="008C3725"/>
    <w:rsid w:val="008F057A"/>
    <w:rsid w:val="009015CD"/>
    <w:rsid w:val="00922993"/>
    <w:rsid w:val="00927A3A"/>
    <w:rsid w:val="0094296B"/>
    <w:rsid w:val="00956509"/>
    <w:rsid w:val="00963EDC"/>
    <w:rsid w:val="00974D74"/>
    <w:rsid w:val="009854D4"/>
    <w:rsid w:val="009874D6"/>
    <w:rsid w:val="009A3EDD"/>
    <w:rsid w:val="009B7CCA"/>
    <w:rsid w:val="009F3059"/>
    <w:rsid w:val="00A13453"/>
    <w:rsid w:val="00A26577"/>
    <w:rsid w:val="00A271FF"/>
    <w:rsid w:val="00A3364F"/>
    <w:rsid w:val="00A4358A"/>
    <w:rsid w:val="00A921EB"/>
    <w:rsid w:val="00A97555"/>
    <w:rsid w:val="00A97A1F"/>
    <w:rsid w:val="00AB2D0C"/>
    <w:rsid w:val="00AD2CD4"/>
    <w:rsid w:val="00B341B7"/>
    <w:rsid w:val="00B35D75"/>
    <w:rsid w:val="00B52C78"/>
    <w:rsid w:val="00B60A02"/>
    <w:rsid w:val="00B63CE9"/>
    <w:rsid w:val="00B85833"/>
    <w:rsid w:val="00B85CAB"/>
    <w:rsid w:val="00BA4F79"/>
    <w:rsid w:val="00BB2311"/>
    <w:rsid w:val="00BB3FA7"/>
    <w:rsid w:val="00BD4400"/>
    <w:rsid w:val="00BD6A19"/>
    <w:rsid w:val="00BF1085"/>
    <w:rsid w:val="00BF3302"/>
    <w:rsid w:val="00BF3713"/>
    <w:rsid w:val="00BF37D1"/>
    <w:rsid w:val="00C24D72"/>
    <w:rsid w:val="00C50D1C"/>
    <w:rsid w:val="00C57E9C"/>
    <w:rsid w:val="00C62E89"/>
    <w:rsid w:val="00C63DFD"/>
    <w:rsid w:val="00C67039"/>
    <w:rsid w:val="00C67FB6"/>
    <w:rsid w:val="00C735CB"/>
    <w:rsid w:val="00C779EC"/>
    <w:rsid w:val="00C86D52"/>
    <w:rsid w:val="00D03366"/>
    <w:rsid w:val="00D140F1"/>
    <w:rsid w:val="00D326B0"/>
    <w:rsid w:val="00D3272D"/>
    <w:rsid w:val="00D41D89"/>
    <w:rsid w:val="00D45770"/>
    <w:rsid w:val="00D45CF3"/>
    <w:rsid w:val="00D502C6"/>
    <w:rsid w:val="00D7354B"/>
    <w:rsid w:val="00D869D9"/>
    <w:rsid w:val="00DA1139"/>
    <w:rsid w:val="00DA1167"/>
    <w:rsid w:val="00DB7A94"/>
    <w:rsid w:val="00DD0106"/>
    <w:rsid w:val="00DE5667"/>
    <w:rsid w:val="00E12C6E"/>
    <w:rsid w:val="00E22982"/>
    <w:rsid w:val="00E56951"/>
    <w:rsid w:val="00E703F5"/>
    <w:rsid w:val="00E86DB7"/>
    <w:rsid w:val="00E949FA"/>
    <w:rsid w:val="00EB2298"/>
    <w:rsid w:val="00EF7C49"/>
    <w:rsid w:val="00F131B7"/>
    <w:rsid w:val="00F23946"/>
    <w:rsid w:val="00F24C79"/>
    <w:rsid w:val="00F27B25"/>
    <w:rsid w:val="00F525EE"/>
    <w:rsid w:val="00F53B75"/>
    <w:rsid w:val="00F6777E"/>
    <w:rsid w:val="00F77827"/>
    <w:rsid w:val="00FB71B6"/>
    <w:rsid w:val="00FE0B57"/>
    <w:rsid w:val="00FF1C8C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BF5142"/>
  <w15:chartTrackingRefBased/>
  <w15:docId w15:val="{5B427B77-A18F-48D2-A8D8-53B142A1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10A"/>
    <w:pPr>
      <w:spacing w:after="120" w:line="288" w:lineRule="auto"/>
    </w:pPr>
    <w:rPr>
      <w:rFonts w:asciiTheme="minorHAnsi" w:hAnsiTheme="minorHAnsi" w:cstheme="minorHAnsi"/>
      <w:color w:val="4D4D4F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F79"/>
    <w:pPr>
      <w:keepNext/>
      <w:keepLines/>
      <w:spacing w:before="600" w:after="40" w:line="240" w:lineRule="auto"/>
      <w:outlineLvl w:val="0"/>
    </w:pPr>
    <w:rPr>
      <w:rFonts w:eastAsiaTheme="majorEastAsia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F79"/>
    <w:pPr>
      <w:keepNext/>
      <w:keepLines/>
      <w:pBdr>
        <w:bottom w:val="single" w:sz="8" w:space="0" w:color="3B98B5"/>
      </w:pBdr>
      <w:spacing w:before="240"/>
      <w:outlineLvl w:val="1"/>
    </w:pPr>
    <w:rPr>
      <w:rFonts w:eastAsiaTheme="majorEastAsia"/>
      <w:b/>
      <w:noProof/>
      <w:sz w:val="25"/>
      <w:szCs w:val="25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F79"/>
    <w:pPr>
      <w:keepNext/>
      <w:keepLines/>
      <w:spacing w:before="240" w:after="0"/>
      <w:outlineLvl w:val="2"/>
    </w:pPr>
    <w:rPr>
      <w:rFonts w:eastAsiaTheme="majorEastAsia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A4F79"/>
    <w:pPr>
      <w:keepNext/>
      <w:keepLines/>
      <w:spacing w:before="120" w:after="0"/>
      <w:outlineLvl w:val="3"/>
    </w:pPr>
    <w:rPr>
      <w:rFonts w:eastAsiaTheme="majorEastAsia"/>
      <w:b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C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79"/>
    <w:rPr>
      <w:rFonts w:asciiTheme="minorHAnsi" w:eastAsiaTheme="majorEastAsia" w:hAnsiTheme="minorHAnsi" w:cstheme="minorHAnsi"/>
      <w:color w:val="4D4D4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A4F79"/>
    <w:rPr>
      <w:rFonts w:asciiTheme="minorHAnsi" w:eastAsiaTheme="majorEastAsia" w:hAnsiTheme="minorHAnsi" w:cstheme="minorHAnsi"/>
      <w:b/>
      <w:noProof/>
      <w:color w:val="4D4D4F"/>
      <w:sz w:val="25"/>
      <w:szCs w:val="25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A4F79"/>
    <w:rPr>
      <w:rFonts w:asciiTheme="minorHAnsi" w:eastAsiaTheme="majorEastAsia" w:hAnsiTheme="minorHAnsi" w:cstheme="minorHAnsi"/>
      <w:b/>
      <w:color w:val="4D4D4F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A4F79"/>
    <w:rPr>
      <w:rFonts w:asciiTheme="minorHAnsi" w:eastAsiaTheme="majorEastAsia" w:hAnsiTheme="minorHAnsi" w:cstheme="minorHAnsi"/>
      <w:b/>
      <w:iCs/>
      <w:color w:val="4D4D4F"/>
      <w:sz w:val="20"/>
      <w:szCs w:val="20"/>
      <w:lang w:val="en-US"/>
    </w:rPr>
  </w:style>
  <w:style w:type="paragraph" w:customStyle="1" w:styleId="Subhead">
    <w:name w:val="Subhead"/>
    <w:basedOn w:val="Normal"/>
    <w:qFormat/>
    <w:rsid w:val="00BA4F79"/>
    <w:pPr>
      <w:spacing w:after="240" w:line="240" w:lineRule="auto"/>
    </w:pPr>
    <w:rPr>
      <w:noProof/>
      <w:sz w:val="44"/>
      <w:szCs w:val="60"/>
      <w:lang w:eastAsia="en-AU"/>
    </w:rPr>
  </w:style>
  <w:style w:type="paragraph" w:customStyle="1" w:styleId="PAGE1HEADER">
    <w:name w:val="PAGE 1 HEADER"/>
    <w:basedOn w:val="Normal"/>
    <w:qFormat/>
    <w:rsid w:val="00BA4F79"/>
    <w:pPr>
      <w:jc w:val="right"/>
    </w:pPr>
    <w:rPr>
      <w:caps/>
      <w:noProof/>
      <w:sz w:val="28"/>
      <w:szCs w:val="28"/>
      <w:lang w:eastAsia="en-AU"/>
    </w:rPr>
  </w:style>
  <w:style w:type="paragraph" w:customStyle="1" w:styleId="Footer1">
    <w:name w:val="Footer1"/>
    <w:basedOn w:val="PAGE1HEADER"/>
    <w:qFormat/>
    <w:rsid w:val="00A97A1F"/>
    <w:pPr>
      <w:jc w:val="left"/>
    </w:pPr>
    <w:rPr>
      <w:color w:val="7F7F7F" w:themeColor="text1" w:themeTint="80"/>
      <w:sz w:val="20"/>
    </w:rPr>
  </w:style>
  <w:style w:type="paragraph" w:customStyle="1" w:styleId="BasicParagraph">
    <w:name w:val="[Basic Paragraph]"/>
    <w:basedOn w:val="Normal"/>
    <w:uiPriority w:val="99"/>
    <w:rsid w:val="000B1179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B11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179"/>
    <w:rPr>
      <w:rFonts w:ascii="Myriad Pro Light" w:hAnsi="Myriad Pro Light"/>
      <w:color w:val="4D4D4F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BA4F79"/>
    <w:pPr>
      <w:tabs>
        <w:tab w:val="center" w:pos="4513"/>
        <w:tab w:val="right" w:pos="9026"/>
      </w:tabs>
      <w:spacing w:line="240" w:lineRule="auto"/>
    </w:pPr>
    <w:rPr>
      <w:noProof/>
      <w:color w:val="64646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A4F79"/>
    <w:rPr>
      <w:rFonts w:asciiTheme="minorHAnsi" w:hAnsiTheme="minorHAnsi" w:cstheme="minorHAnsi"/>
      <w:noProof/>
      <w:color w:val="646464"/>
      <w:sz w:val="20"/>
      <w:szCs w:val="21"/>
      <w:lang w:val="en-US" w:eastAsia="en-AU"/>
    </w:rPr>
  </w:style>
  <w:style w:type="paragraph" w:customStyle="1" w:styleId="bodycopy">
    <w:name w:val="body copy"/>
    <w:basedOn w:val="Normal"/>
    <w:uiPriority w:val="99"/>
    <w:rsid w:val="00F77827"/>
    <w:pPr>
      <w:suppressAutoHyphens/>
      <w:autoSpaceDE w:val="0"/>
      <w:autoSpaceDN w:val="0"/>
      <w:adjustRightInd w:val="0"/>
      <w:spacing w:after="170" w:line="250" w:lineRule="atLeast"/>
      <w:textAlignment w:val="center"/>
    </w:pPr>
    <w:rPr>
      <w:rFonts w:cs="Myriad Pro Light"/>
      <w:color w:val="4C4C4E"/>
    </w:rPr>
  </w:style>
  <w:style w:type="paragraph" w:customStyle="1" w:styleId="Credits">
    <w:name w:val="Credits"/>
    <w:basedOn w:val="Normal"/>
    <w:uiPriority w:val="99"/>
    <w:rsid w:val="007A7804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Myriad Pro" w:hAnsi="Myriad Pro" w:cs="Myriad Pro"/>
      <w:i/>
      <w:iCs/>
      <w:color w:val="4C4C4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4F79"/>
    <w:rPr>
      <w:i/>
      <w:sz w:val="18"/>
      <w:szCs w:val="18"/>
    </w:rPr>
  </w:style>
  <w:style w:type="paragraph" w:customStyle="1" w:styleId="Acknowledgments">
    <w:name w:val="Acknowledgments"/>
    <w:basedOn w:val="Normal"/>
    <w:qFormat/>
    <w:rsid w:val="00B60A02"/>
    <w:pPr>
      <w:spacing w:line="276" w:lineRule="auto"/>
    </w:pPr>
    <w:rPr>
      <w:sz w:val="18"/>
      <w:szCs w:val="18"/>
    </w:rPr>
  </w:style>
  <w:style w:type="paragraph" w:customStyle="1" w:styleId="Featuretext">
    <w:name w:val="Feature text"/>
    <w:basedOn w:val="Normal"/>
    <w:qFormat/>
    <w:rsid w:val="00DA1139"/>
    <w:pPr>
      <w:spacing w:line="276" w:lineRule="auto"/>
    </w:pPr>
    <w:rPr>
      <w:color w:val="3B98B5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C70"/>
    <w:rPr>
      <w:rFonts w:asciiTheme="majorHAnsi" w:eastAsiaTheme="majorEastAsia" w:hAnsiTheme="majorHAnsi" w:cstheme="majorBidi"/>
      <w:color w:val="2E74B5" w:themeColor="accent1" w:themeShade="BF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E9"/>
    <w:rPr>
      <w:rFonts w:ascii="Segoe UI" w:hAnsi="Segoe UI" w:cs="Segoe UI"/>
      <w:color w:val="4D4D4F"/>
      <w:sz w:val="18"/>
      <w:szCs w:val="18"/>
    </w:rPr>
  </w:style>
  <w:style w:type="paragraph" w:styleId="ListParagraph">
    <w:name w:val="List Paragraph"/>
    <w:basedOn w:val="Normal"/>
    <w:uiPriority w:val="34"/>
    <w:qFormat/>
    <w:rsid w:val="007C056A"/>
    <w:pPr>
      <w:spacing w:after="160" w:line="259" w:lineRule="auto"/>
      <w:ind w:left="720"/>
      <w:contextualSpacing/>
    </w:pPr>
    <w:rPr>
      <w:rFonts w:cstheme="minorBidi"/>
      <w:color w:val="auto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712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4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4B4"/>
    <w:rPr>
      <w:rFonts w:asciiTheme="minorHAnsi" w:hAnsiTheme="minorHAnsi" w:cstheme="minorHAnsi"/>
      <w:color w:val="4D4D4F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4B4"/>
    <w:rPr>
      <w:rFonts w:asciiTheme="minorHAnsi" w:hAnsiTheme="minorHAnsi" w:cstheme="minorHAnsi"/>
      <w:b/>
      <w:bCs/>
      <w:color w:val="4D4D4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oalhaven.nsw.gov.au/Council/Access-to-Information/Documents-on-Exhibi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uncil@shoalhaven.nsw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hoalhaven.nsw.gov.au/Council/Access-to-Information/Documents-on-Exhibit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1FBF7-7519-4308-A1D7-F6698CA8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Shoalhaven City Council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</dc:creator>
  <cp:keywords/>
  <dc:description/>
  <cp:lastModifiedBy>Jenna Tague</cp:lastModifiedBy>
  <cp:revision>12</cp:revision>
  <cp:lastPrinted>2021-04-16T04:27:00Z</cp:lastPrinted>
  <dcterms:created xsi:type="dcterms:W3CDTF">2021-04-21T02:25:00Z</dcterms:created>
  <dcterms:modified xsi:type="dcterms:W3CDTF">2021-04-29T02:11:00Z</dcterms:modified>
</cp:coreProperties>
</file>